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D" w:rsidRDefault="00092D5D" w:rsidP="00092D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77D">
        <w:rPr>
          <w:rFonts w:ascii="Times New Roman" w:hAnsi="Times New Roman" w:cs="Times New Roman"/>
          <w:b/>
          <w:bCs/>
          <w:sz w:val="28"/>
          <w:szCs w:val="28"/>
        </w:rPr>
        <w:t>Нанесение гальванических покрытий на изделия из металла</w:t>
      </w:r>
    </w:p>
    <w:p w:rsidR="00092D5D" w:rsidRDefault="00092D5D" w:rsidP="00092D5D">
      <w:pPr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D81B74">
        <w:rPr>
          <w:rFonts w:ascii="Times New Roman" w:hAnsi="Times New Roman" w:cs="Times New Roman"/>
          <w:bCs/>
          <w:sz w:val="28"/>
          <w:szCs w:val="28"/>
        </w:rPr>
        <w:t>омплексные услуги по нанесению гальванических покрытий на изделия из металла</w:t>
      </w:r>
    </w:p>
    <w:p w:rsidR="00092D5D" w:rsidRPr="00D81B74" w:rsidRDefault="00092D5D" w:rsidP="00092D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1B74">
        <w:rPr>
          <w:rFonts w:ascii="Times New Roman" w:hAnsi="Times New Roman" w:cs="Times New Roman"/>
          <w:b/>
          <w:bCs/>
          <w:sz w:val="28"/>
          <w:szCs w:val="28"/>
        </w:rPr>
        <w:t>Услуги фосфатирования:</w:t>
      </w:r>
    </w:p>
    <w:p w:rsidR="00092D5D" w:rsidRPr="00D81B74" w:rsidRDefault="00092D5D" w:rsidP="00092D5D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81B74">
        <w:rPr>
          <w:rFonts w:ascii="Times New Roman" w:hAnsi="Times New Roman" w:cs="Times New Roman"/>
          <w:bCs/>
          <w:sz w:val="28"/>
          <w:szCs w:val="28"/>
        </w:rPr>
        <w:t>Фосфатирование представляет собой процесс обра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>ботки металлических изделий растворами кислых фос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>форнокислых солей с образованием на поверхности за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>щитной солевой пленки из нерастворимых фосфатов. Фосфатная пленка выполняет свое основное назначе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>ние - защиту от коррозии только в сочетании с лакокрасочными покрытиями или масляной пленкой, что объясняется хорошими адгезионными свойствами, сама по себе она пориста.</w:t>
      </w:r>
    </w:p>
    <w:p w:rsidR="00092D5D" w:rsidRDefault="00092D5D" w:rsidP="00092D5D">
      <w:pPr>
        <w:rPr>
          <w:rFonts w:ascii="Times New Roman" w:hAnsi="Times New Roman" w:cs="Times New Roman"/>
          <w:bCs/>
          <w:sz w:val="28"/>
          <w:szCs w:val="28"/>
        </w:rPr>
      </w:pPr>
      <w:r w:rsidRPr="00D81B74">
        <w:rPr>
          <w:rFonts w:ascii="Times New Roman" w:hAnsi="Times New Roman" w:cs="Times New Roman"/>
          <w:bCs/>
          <w:sz w:val="28"/>
          <w:szCs w:val="28"/>
        </w:rPr>
        <w:t>Благодаря хорошей адгезии фосфатирование широко применяют для грунтования под лакокрасочные покры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>тия в различных областях машиностроения - автомо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>бильной, судостроительной, сельскохозяйственной и др. Иногда фосфатированию подвергают различные кре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>пежные детали с последующим пропитыванием смазочными веществами, поскольку фосфатирование не приво</w:t>
      </w:r>
      <w:r w:rsidRPr="00D81B74">
        <w:rPr>
          <w:rFonts w:ascii="Times New Roman" w:hAnsi="Times New Roman" w:cs="Times New Roman"/>
          <w:bCs/>
          <w:sz w:val="28"/>
          <w:szCs w:val="28"/>
        </w:rPr>
        <w:softHyphen/>
        <w:t xml:space="preserve">дит к изменению размеров. </w:t>
      </w:r>
    </w:p>
    <w:p w:rsidR="00092D5D" w:rsidRDefault="00092D5D" w:rsidP="00092D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6580">
        <w:rPr>
          <w:rFonts w:ascii="Times New Roman" w:hAnsi="Times New Roman" w:cs="Times New Roman"/>
          <w:b/>
          <w:bCs/>
          <w:sz w:val="28"/>
          <w:szCs w:val="28"/>
        </w:rPr>
        <w:t>Услуги никелирования</w:t>
      </w:r>
      <w:r w:rsidRPr="00C1658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092D5D" w:rsidRPr="00EF03AD" w:rsidRDefault="00092D5D" w:rsidP="00092D5D">
      <w:pPr>
        <w:spacing w:after="0"/>
        <w:ind w:firstLine="44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03AD">
        <w:rPr>
          <w:rFonts w:ascii="Times New Roman" w:hAnsi="Times New Roman" w:cs="Times New Roman"/>
          <w:bCs/>
          <w:sz w:val="28"/>
          <w:szCs w:val="28"/>
          <w:lang w:val="ru-RU"/>
        </w:rPr>
        <w:t>Никелирование — процесс покрытия поверхности металлического изделия слоем никеля. Этот метод применяется для защиты от коррозии</w:t>
      </w:r>
      <w:r>
        <w:rPr>
          <w:lang w:val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E442ED">
        <w:rPr>
          <w:rFonts w:ascii="Times New Roman" w:hAnsi="Times New Roman" w:cs="Times New Roman"/>
          <w:bCs/>
          <w:sz w:val="28"/>
          <w:szCs w:val="28"/>
          <w:lang w:val="ru-RU"/>
        </w:rPr>
        <w:t>ысокие декоративные свойства</w:t>
      </w:r>
      <w:r w:rsidRPr="00EF03AD">
        <w:rPr>
          <w:rFonts w:ascii="Times New Roman" w:hAnsi="Times New Roman" w:cs="Times New Roman"/>
          <w:bCs/>
          <w:sz w:val="28"/>
          <w:szCs w:val="28"/>
          <w:lang w:val="ru-RU"/>
        </w:rPr>
        <w:t>, а также для придания поверхности особых свойств, таких как проводимость электричества. Никелирование широко используется в металлообработке и производстве электроники.</w:t>
      </w:r>
    </w:p>
    <w:p w:rsidR="00092D5D" w:rsidRPr="00A5577D" w:rsidRDefault="00092D5D" w:rsidP="00092D5D">
      <w:pPr>
        <w:widowControl w:val="0"/>
        <w:shd w:val="clear" w:color="auto" w:fill="FFFFFF"/>
        <w:spacing w:after="0" w:line="276" w:lineRule="auto"/>
        <w:ind w:left="440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</w:pPr>
      <w:r w:rsidRPr="00A557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Максимальные размеры подвесочных приспособлений:</w:t>
      </w:r>
    </w:p>
    <w:p w:rsidR="00092D5D" w:rsidRPr="00A5577D" w:rsidRDefault="00092D5D" w:rsidP="00092D5D">
      <w:pPr>
        <w:widowControl w:val="0"/>
        <w:shd w:val="clear" w:color="auto" w:fill="FFFFFF"/>
        <w:spacing w:after="0" w:line="276" w:lineRule="auto"/>
        <w:ind w:left="440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</w:pPr>
      <w:r w:rsidRPr="00A557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корзина 850x350x350(</w:t>
      </w:r>
      <w:proofErr w:type="spellStart"/>
      <w:r w:rsidRPr="00A557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h</w:t>
      </w:r>
      <w:proofErr w:type="spellEnd"/>
      <w:r w:rsidRPr="00A557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) мм;</w:t>
      </w:r>
    </w:p>
    <w:p w:rsidR="00092D5D" w:rsidRPr="00A5577D" w:rsidRDefault="00092D5D" w:rsidP="00092D5D">
      <w:pPr>
        <w:widowControl w:val="0"/>
        <w:shd w:val="clear" w:color="auto" w:fill="FFFFFF"/>
        <w:spacing w:after="0" w:line="276" w:lineRule="auto"/>
        <w:ind w:left="440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</w:pPr>
      <w:r w:rsidRPr="00A557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подвеска 960х870 мм;</w:t>
      </w:r>
    </w:p>
    <w:p w:rsidR="00092D5D" w:rsidRPr="00A5577D" w:rsidRDefault="00092D5D" w:rsidP="00092D5D">
      <w:pPr>
        <w:widowControl w:val="0"/>
        <w:spacing w:after="0" w:line="276" w:lineRule="auto"/>
        <w:ind w:left="440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</w:pPr>
      <w:r w:rsidRPr="00A557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>барабан 525х260х556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ru-RU"/>
        </w:rPr>
        <w:t xml:space="preserve"> мм;</w:t>
      </w:r>
    </w:p>
    <w:p w:rsidR="00092D5D" w:rsidRDefault="00092D5D" w:rsidP="00092D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2D5D" w:rsidRDefault="00092D5D" w:rsidP="00092D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2C" w:rsidRDefault="00AD052C"/>
    <w:sectPr w:rsidR="00AD052C" w:rsidSect="00A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D5D"/>
    <w:rsid w:val="00092D5D"/>
    <w:rsid w:val="009E588A"/>
    <w:rsid w:val="00A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D"/>
    <w:pPr>
      <w:spacing w:after="160" w:line="259" w:lineRule="auto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BELAZ (Office 2007 Blue Edition Updated by &lt;-HOPE-&gt;)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2024-03-19T07:43:00Z</dcterms:created>
  <dcterms:modified xsi:type="dcterms:W3CDTF">2024-03-19T07:44:00Z</dcterms:modified>
</cp:coreProperties>
</file>